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CellMar>
          <w:left w:w="0" w:type="dxa"/>
          <w:right w:w="0" w:type="dxa"/>
        </w:tblCellMar>
        <w:tblLook w:val="0000"/>
      </w:tblPr>
      <w:tblGrid>
        <w:gridCol w:w="2250"/>
        <w:gridCol w:w="1365"/>
        <w:gridCol w:w="1545"/>
        <w:gridCol w:w="1290"/>
        <w:gridCol w:w="1545"/>
        <w:gridCol w:w="1545"/>
        <w:gridCol w:w="1545"/>
        <w:gridCol w:w="1710"/>
        <w:gridCol w:w="900"/>
        <w:gridCol w:w="795"/>
      </w:tblGrid>
      <w:tr w:rsidR="00EB3A7D" w:rsidTr="00B527C2">
        <w:trPr>
          <w:trHeight w:val="960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tabs>
                <w:tab w:val="left" w:pos="837"/>
                <w:tab w:val="center" w:pos="7295"/>
              </w:tabs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ab/>
              <w:t>附件1：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ab/>
              <w:t xml:space="preserve">  三十项攻坚行动建筑工地扬尘污染治理情况统计表</w:t>
            </w:r>
          </w:p>
        </w:tc>
      </w:tr>
      <w:tr w:rsidR="00EB3A7D" w:rsidTr="00B527C2">
        <w:trPr>
          <w:gridAfter w:val="1"/>
          <w:wAfter w:w="795" w:type="dxa"/>
          <w:trHeight w:val="9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建筑工地名称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施工进度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裸露土覆盖情况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道路硬化情况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洗车器安装情况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扬尘在线监测（PM2.5、PM5）情况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扬尘视频监控安装情况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红黄绿牌挂牌情况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B3A7D" w:rsidTr="00B527C2">
        <w:trPr>
          <w:gridAfter w:val="1"/>
          <w:wAfter w:w="795" w:type="dxa"/>
          <w:trHeight w:val="6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B3A7D" w:rsidRDefault="00EB3A7D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B6629C" w:rsidRDefault="00B6629C"/>
    <w:sectPr w:rsidR="00B6629C" w:rsidSect="00EB3A7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A7D"/>
    <w:rsid w:val="00B6629C"/>
    <w:rsid w:val="00EB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2020-05-08T07:52:00Z</dcterms:created>
  <dcterms:modified xsi:type="dcterms:W3CDTF">2020-05-08T07:53:00Z</dcterms:modified>
</cp:coreProperties>
</file>